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03" w:rsidRDefault="000D6C03" w:rsidP="000D6C03"/>
    <w:p w:rsidR="000D6C03" w:rsidRPr="00110CE7" w:rsidRDefault="000D6C03" w:rsidP="000D6C03">
      <w:pPr>
        <w:jc w:val="right"/>
        <w:rPr>
          <w:rFonts w:cs="Arial"/>
          <w:b/>
          <w:sz w:val="28"/>
          <w:szCs w:val="28"/>
        </w:rPr>
      </w:pPr>
      <w:r>
        <w:tab/>
      </w:r>
      <w:r w:rsidRPr="00110CE7"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52B865D0" wp14:editId="0726C46B">
            <wp:simplePos x="0" y="0"/>
            <wp:positionH relativeFrom="margin">
              <wp:align>left</wp:align>
            </wp:positionH>
            <wp:positionV relativeFrom="paragraph">
              <wp:posOffset>245745</wp:posOffset>
            </wp:positionV>
            <wp:extent cx="2514600" cy="774065"/>
            <wp:effectExtent l="0" t="0" r="0" b="6985"/>
            <wp:wrapThrough wrapText="bothSides">
              <wp:wrapPolygon edited="0">
                <wp:start x="0" y="0"/>
                <wp:lineTo x="0" y="21263"/>
                <wp:lineTo x="21436" y="21263"/>
                <wp:lineTo x="21436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1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0CE7">
        <w:rPr>
          <w:rFonts w:cs="Arial"/>
          <w:b/>
          <w:sz w:val="28"/>
          <w:szCs w:val="28"/>
        </w:rPr>
        <w:t>Secretaría de Educación Superior</w:t>
      </w:r>
    </w:p>
    <w:p w:rsidR="000D6C03" w:rsidRPr="00110CE7" w:rsidRDefault="000D6C03" w:rsidP="000D6C03">
      <w:pPr>
        <w:jc w:val="right"/>
        <w:rPr>
          <w:rFonts w:cs="Arial"/>
          <w:b/>
          <w:sz w:val="28"/>
          <w:szCs w:val="28"/>
        </w:rPr>
      </w:pPr>
      <w:r w:rsidRPr="00110CE7">
        <w:rPr>
          <w:rFonts w:cs="Arial"/>
          <w:b/>
          <w:sz w:val="28"/>
          <w:szCs w:val="28"/>
        </w:rPr>
        <w:t>Dirección de Superación Académica</w:t>
      </w:r>
    </w:p>
    <w:p w:rsidR="000D6C03" w:rsidRPr="00110CE7" w:rsidRDefault="000D6C03" w:rsidP="000D6C03">
      <w:pPr>
        <w:ind w:left="4248"/>
        <w:jc w:val="right"/>
        <w:rPr>
          <w:rFonts w:cs="Arial"/>
          <w:sz w:val="28"/>
          <w:szCs w:val="28"/>
        </w:rPr>
      </w:pPr>
      <w:r w:rsidRPr="00110CE7">
        <w:rPr>
          <w:rFonts w:cs="Arial"/>
          <w:sz w:val="28"/>
          <w:szCs w:val="28"/>
        </w:rPr>
        <w:t xml:space="preserve">Programa para el Desarrollo Profesional Docente, para el tipo Superior (PRODEP) </w:t>
      </w:r>
    </w:p>
    <w:p w:rsidR="000D6C03" w:rsidRDefault="000D6C03" w:rsidP="000D6C03">
      <w:pPr>
        <w:jc w:val="right"/>
      </w:pPr>
    </w:p>
    <w:p w:rsidR="000D6C03" w:rsidRDefault="000D6C03" w:rsidP="000D6C03">
      <w:pPr>
        <w:jc w:val="both"/>
      </w:pPr>
    </w:p>
    <w:p w:rsidR="000D6C03" w:rsidRDefault="000D6C03" w:rsidP="000D6C03">
      <w:pPr>
        <w:jc w:val="both"/>
      </w:pPr>
    </w:p>
    <w:p w:rsidR="000D6C03" w:rsidRDefault="000D6C03" w:rsidP="000D6C03">
      <w:pPr>
        <w:jc w:val="both"/>
      </w:pPr>
    </w:p>
    <w:p w:rsidR="000D6C03" w:rsidRDefault="000D6C03" w:rsidP="000D6C03">
      <w:pPr>
        <w:jc w:val="both"/>
      </w:pPr>
    </w:p>
    <w:p w:rsidR="000D6C03" w:rsidRPr="00110CE7" w:rsidRDefault="000D6C03" w:rsidP="000D6C03">
      <w:pPr>
        <w:jc w:val="center"/>
        <w:rPr>
          <w:rFonts w:cs="Arial"/>
          <w:b/>
          <w:sz w:val="56"/>
          <w:szCs w:val="56"/>
        </w:rPr>
      </w:pPr>
      <w:r w:rsidRPr="00110CE7">
        <w:rPr>
          <w:rFonts w:cs="Arial"/>
          <w:b/>
          <w:sz w:val="56"/>
          <w:szCs w:val="56"/>
        </w:rPr>
        <w:t>Sistema Unificado Promep (SISUP)</w:t>
      </w:r>
    </w:p>
    <w:p w:rsidR="000D6C03" w:rsidRPr="00110CE7" w:rsidRDefault="000D6C03" w:rsidP="000D6C03">
      <w:pPr>
        <w:jc w:val="center"/>
        <w:rPr>
          <w:rFonts w:cs="Arial"/>
          <w:sz w:val="56"/>
          <w:szCs w:val="56"/>
        </w:rPr>
      </w:pPr>
    </w:p>
    <w:p w:rsidR="000D6C03" w:rsidRPr="00110CE7" w:rsidRDefault="000D6C03" w:rsidP="000D6C03">
      <w:pPr>
        <w:jc w:val="center"/>
        <w:rPr>
          <w:rFonts w:cs="Arial"/>
          <w:sz w:val="56"/>
          <w:szCs w:val="56"/>
        </w:rPr>
      </w:pPr>
      <w:r w:rsidRPr="00110CE7">
        <w:rPr>
          <w:rFonts w:cs="Arial"/>
          <w:sz w:val="56"/>
          <w:szCs w:val="56"/>
        </w:rPr>
        <w:t xml:space="preserve">Módulo </w:t>
      </w:r>
      <w:r>
        <w:rPr>
          <w:rFonts w:cs="Arial"/>
          <w:sz w:val="56"/>
          <w:szCs w:val="56"/>
        </w:rPr>
        <w:t xml:space="preserve">de captura de </w:t>
      </w:r>
      <w:proofErr w:type="spellStart"/>
      <w:r>
        <w:rPr>
          <w:rFonts w:cs="Arial"/>
          <w:sz w:val="56"/>
          <w:szCs w:val="56"/>
        </w:rPr>
        <w:t>curriculum</w:t>
      </w:r>
      <w:proofErr w:type="spellEnd"/>
      <w:r>
        <w:rPr>
          <w:rFonts w:cs="Arial"/>
          <w:sz w:val="56"/>
          <w:szCs w:val="56"/>
        </w:rPr>
        <w:t xml:space="preserve">  y solicitudes PTC</w:t>
      </w:r>
    </w:p>
    <w:p w:rsidR="000D6C03" w:rsidRPr="00110CE7" w:rsidRDefault="000D6C03" w:rsidP="000D6C03">
      <w:pPr>
        <w:jc w:val="center"/>
        <w:rPr>
          <w:rFonts w:cs="Arial"/>
          <w:sz w:val="56"/>
          <w:szCs w:val="56"/>
        </w:rPr>
      </w:pPr>
    </w:p>
    <w:p w:rsidR="000D6C03" w:rsidRPr="00110CE7" w:rsidRDefault="000D6C03" w:rsidP="000D6C03">
      <w:pPr>
        <w:jc w:val="center"/>
        <w:rPr>
          <w:rFonts w:cs="Arial"/>
          <w:b/>
          <w:sz w:val="56"/>
          <w:szCs w:val="56"/>
        </w:rPr>
      </w:pPr>
      <w:r w:rsidRPr="00110CE7">
        <w:rPr>
          <w:rFonts w:cs="Arial"/>
          <w:b/>
          <w:sz w:val="56"/>
          <w:szCs w:val="56"/>
        </w:rPr>
        <w:t xml:space="preserve">Versión para </w:t>
      </w:r>
      <w:r>
        <w:rPr>
          <w:rFonts w:cs="Arial"/>
          <w:b/>
          <w:sz w:val="56"/>
          <w:szCs w:val="56"/>
        </w:rPr>
        <w:t>RIP</w:t>
      </w:r>
    </w:p>
    <w:p w:rsidR="00F4613A" w:rsidRDefault="00F4613A" w:rsidP="000D6C03">
      <w:pPr>
        <w:tabs>
          <w:tab w:val="left" w:pos="5070"/>
        </w:tabs>
      </w:pPr>
    </w:p>
    <w:p w:rsidR="00EC70C9" w:rsidRDefault="00EC70C9" w:rsidP="000D6C03">
      <w:pPr>
        <w:tabs>
          <w:tab w:val="left" w:pos="5070"/>
        </w:tabs>
      </w:pPr>
    </w:p>
    <w:p w:rsidR="00EC70C9" w:rsidRDefault="00EC70C9" w:rsidP="000D6C03">
      <w:pPr>
        <w:tabs>
          <w:tab w:val="left" w:pos="5070"/>
        </w:tabs>
      </w:pPr>
    </w:p>
    <w:p w:rsidR="00EC70C9" w:rsidRDefault="00EC70C9" w:rsidP="000D6C03">
      <w:pPr>
        <w:tabs>
          <w:tab w:val="left" w:pos="5070"/>
        </w:tabs>
      </w:pPr>
    </w:p>
    <w:p w:rsidR="00EC70C9" w:rsidRDefault="00EC70C9" w:rsidP="000D6C03">
      <w:pPr>
        <w:tabs>
          <w:tab w:val="left" w:pos="5070"/>
        </w:tabs>
      </w:pPr>
    </w:p>
    <w:p w:rsidR="00EC70C9" w:rsidRDefault="00EC70C9" w:rsidP="000D6C03">
      <w:pPr>
        <w:tabs>
          <w:tab w:val="left" w:pos="5070"/>
        </w:tabs>
      </w:pPr>
    </w:p>
    <w:p w:rsidR="00EC70C9" w:rsidRDefault="00EC70C9" w:rsidP="000D6C03">
      <w:pPr>
        <w:tabs>
          <w:tab w:val="left" w:pos="5070"/>
        </w:tabs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ES" w:eastAsia="en-US"/>
        </w:rPr>
        <w:id w:val="-185549089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91313" w:rsidRDefault="00991313">
          <w:pPr>
            <w:pStyle w:val="TtuloTDC"/>
          </w:pPr>
          <w:r>
            <w:rPr>
              <w:lang w:val="es-ES"/>
            </w:rPr>
            <w:t>Contenido</w:t>
          </w:r>
        </w:p>
        <w:p w:rsidR="00891A7B" w:rsidRDefault="00991313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2587496" w:history="1">
            <w:r w:rsidR="00891A7B" w:rsidRPr="00165DF0">
              <w:rPr>
                <w:rStyle w:val="Hipervnculo"/>
                <w:b/>
                <w:noProof/>
              </w:rPr>
              <w:t>Inicio de sesión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_Toc472587496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3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891A7B" w:rsidRDefault="0052525E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hyperlink w:anchor="_Toc472587497" w:history="1">
            <w:r w:rsidR="00891A7B" w:rsidRPr="00165DF0">
              <w:rPr>
                <w:rStyle w:val="Hipervnculo"/>
                <w:b/>
                <w:noProof/>
              </w:rPr>
              <w:t>Administración de usuarios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_Toc472587497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4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891A7B" w:rsidRDefault="0052525E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hyperlink w:anchor="_Toc472587498" w:history="1">
            <w:r w:rsidR="00891A7B" w:rsidRPr="00165DF0">
              <w:rPr>
                <w:rStyle w:val="Hipervnculo"/>
                <w:b/>
                <w:noProof/>
              </w:rPr>
              <w:t>Solicitudes iniciadas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_Toc472587498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5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891A7B" w:rsidRDefault="0052525E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hyperlink w:anchor="_Toc472587499" w:history="1">
            <w:r w:rsidR="00891A7B" w:rsidRPr="00165DF0">
              <w:rPr>
                <w:rStyle w:val="Hipervnculo"/>
                <w:b/>
                <w:noProof/>
              </w:rPr>
              <w:t>Solicitudes pendientes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_Toc472587499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5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891A7B" w:rsidRDefault="0052525E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hyperlink w:anchor="_Toc472587500" w:history="1">
            <w:r w:rsidR="00891A7B" w:rsidRPr="00165DF0">
              <w:rPr>
                <w:rStyle w:val="Hipervnculo"/>
                <w:b/>
                <w:noProof/>
              </w:rPr>
              <w:t>Solicitudes en PRODEP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_Toc472587500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6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891A7B" w:rsidRDefault="0052525E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hyperlink w:anchor="_Toc472587501" w:history="1">
            <w:r w:rsidR="00891A7B" w:rsidRPr="00165DF0">
              <w:rPr>
                <w:rStyle w:val="Hipervnculo"/>
                <w:b/>
                <w:noProof/>
              </w:rPr>
              <w:t>Alta de nuevo PTC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_Toc472587501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6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891A7B" w:rsidRDefault="0052525E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hyperlink w:anchor="_Toc472587502" w:history="1">
            <w:r w:rsidR="00891A7B" w:rsidRPr="00165DF0">
              <w:rPr>
                <w:rStyle w:val="Hipervnculo"/>
                <w:b/>
                <w:noProof/>
              </w:rPr>
              <w:t>Reportes por recepción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_Toc472587502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8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891A7B" w:rsidRDefault="0052525E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hyperlink w:anchor="_Toc472587503" w:history="1">
            <w:r w:rsidR="00891A7B" w:rsidRPr="00165DF0">
              <w:rPr>
                <w:rStyle w:val="Hipervnculo"/>
                <w:b/>
                <w:noProof/>
              </w:rPr>
              <w:t>Comunicación con sus PTCS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_Toc472587503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9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891A7B" w:rsidRDefault="0052525E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hyperlink w:anchor="_Toc472587504" w:history="1">
            <w:r w:rsidR="00891A7B" w:rsidRPr="00165DF0">
              <w:rPr>
                <w:rStyle w:val="Hipervnculo"/>
                <w:b/>
                <w:noProof/>
              </w:rPr>
              <w:t>Actualiza datos RIP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_Toc472587504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9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891A7B" w:rsidRDefault="0052525E">
          <w:pPr>
            <w:pStyle w:val="TDC1"/>
            <w:tabs>
              <w:tab w:val="right" w:leader="dot" w:pos="9962"/>
            </w:tabs>
            <w:rPr>
              <w:rFonts w:eastAsiaTheme="minorEastAsia"/>
              <w:noProof/>
              <w:lang w:eastAsia="es-MX"/>
            </w:rPr>
          </w:pPr>
          <w:hyperlink w:anchor="_Toc472587505" w:history="1">
            <w:r w:rsidR="00891A7B" w:rsidRPr="00165DF0">
              <w:rPr>
                <w:rStyle w:val="Hipervnculo"/>
                <w:b/>
                <w:noProof/>
              </w:rPr>
              <w:t>Informes de Nuevos PTCS y Ex becarios</w:t>
            </w:r>
            <w:r w:rsidR="00891A7B">
              <w:rPr>
                <w:noProof/>
                <w:webHidden/>
              </w:rPr>
              <w:tab/>
            </w:r>
            <w:r w:rsidR="00891A7B">
              <w:rPr>
                <w:noProof/>
                <w:webHidden/>
              </w:rPr>
              <w:fldChar w:fldCharType="begin"/>
            </w:r>
            <w:r w:rsidR="00891A7B">
              <w:rPr>
                <w:noProof/>
                <w:webHidden/>
              </w:rPr>
              <w:instrText xml:space="preserve"> PAGEREF _Toc472587505 \h </w:instrText>
            </w:r>
            <w:r w:rsidR="00891A7B">
              <w:rPr>
                <w:noProof/>
                <w:webHidden/>
              </w:rPr>
            </w:r>
            <w:r w:rsidR="00891A7B">
              <w:rPr>
                <w:noProof/>
                <w:webHidden/>
              </w:rPr>
              <w:fldChar w:fldCharType="separate"/>
            </w:r>
            <w:r w:rsidR="005B6A4A">
              <w:rPr>
                <w:noProof/>
                <w:webHidden/>
              </w:rPr>
              <w:t>9</w:t>
            </w:r>
            <w:r w:rsidR="00891A7B">
              <w:rPr>
                <w:noProof/>
                <w:webHidden/>
              </w:rPr>
              <w:fldChar w:fldCharType="end"/>
            </w:r>
          </w:hyperlink>
        </w:p>
        <w:p w:rsidR="00991313" w:rsidRDefault="00991313">
          <w:r>
            <w:rPr>
              <w:b/>
              <w:bCs/>
              <w:lang w:val="es-ES"/>
            </w:rPr>
            <w:fldChar w:fldCharType="end"/>
          </w:r>
        </w:p>
      </w:sdtContent>
    </w:sdt>
    <w:p w:rsidR="00EC70C9" w:rsidRDefault="00EC70C9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0D6C03">
      <w:pPr>
        <w:tabs>
          <w:tab w:val="left" w:pos="5070"/>
        </w:tabs>
      </w:pPr>
    </w:p>
    <w:p w:rsidR="00991313" w:rsidRDefault="00991313" w:rsidP="00991313">
      <w:pPr>
        <w:pStyle w:val="Ttulo1"/>
        <w:rPr>
          <w:b/>
        </w:rPr>
      </w:pPr>
      <w:bookmarkStart w:id="0" w:name="_Toc472587496"/>
      <w:r w:rsidRPr="00991313">
        <w:rPr>
          <w:b/>
        </w:rPr>
        <w:lastRenderedPageBreak/>
        <w:t>Inicio de sesión</w:t>
      </w:r>
      <w:bookmarkEnd w:id="0"/>
    </w:p>
    <w:p w:rsidR="00991313" w:rsidRDefault="00991313" w:rsidP="0035632C">
      <w:pPr>
        <w:jc w:val="both"/>
      </w:pPr>
      <w:r>
        <w:t xml:space="preserve">El representante institucional </w:t>
      </w:r>
      <w:r w:rsidR="0035632C">
        <w:t xml:space="preserve">ante el programa (RIP) </w:t>
      </w:r>
      <w:r>
        <w:t xml:space="preserve">de la IES también puede ingresar al “Módulo de captura de </w:t>
      </w:r>
      <w:proofErr w:type="spellStart"/>
      <w:r>
        <w:t>curriculum</w:t>
      </w:r>
      <w:proofErr w:type="spellEnd"/>
      <w:r>
        <w:t xml:space="preserve"> y solicitudes PTC” mediante los siguientes links.</w:t>
      </w:r>
    </w:p>
    <w:p w:rsidR="00991313" w:rsidRDefault="0052525E" w:rsidP="00991313">
      <w:pPr>
        <w:jc w:val="center"/>
      </w:pPr>
      <w:hyperlink r:id="rId9" w:history="1">
        <w:r w:rsidR="00991313" w:rsidRPr="00E10191">
          <w:rPr>
            <w:rStyle w:val="Hipervnculo"/>
          </w:rPr>
          <w:t>https://promepca.sep.gob.mx/solicitudesv3</w:t>
        </w:r>
      </w:hyperlink>
    </w:p>
    <w:p w:rsidR="00991313" w:rsidRDefault="0052525E" w:rsidP="00991313">
      <w:pPr>
        <w:jc w:val="center"/>
      </w:pPr>
      <w:hyperlink r:id="rId10" w:history="1">
        <w:r w:rsidR="00991313" w:rsidRPr="00E10191">
          <w:rPr>
            <w:rStyle w:val="Hipervnculo"/>
          </w:rPr>
          <w:t>https://promep.sep.gob.mx/solicitudesv3</w:t>
        </w:r>
      </w:hyperlink>
    </w:p>
    <w:p w:rsidR="00991313" w:rsidRDefault="00991313" w:rsidP="00991313"/>
    <w:p w:rsidR="00991313" w:rsidRDefault="0035632C" w:rsidP="0035632C">
      <w:pPr>
        <w:jc w:val="both"/>
      </w:pPr>
      <w:r>
        <w:t xml:space="preserve">Esto tiene como objetivo la administración de los profesores y de las solicitudes individuales. </w:t>
      </w:r>
      <w:r w:rsidR="00AE2792">
        <w:t>Para ingresar al módulo al</w:t>
      </w:r>
      <w:r>
        <w:t xml:space="preserve"> RIP le aparece la misma pantalla que al PTC.</w:t>
      </w:r>
    </w:p>
    <w:p w:rsidR="0035632C" w:rsidRDefault="0035632C" w:rsidP="0035632C">
      <w:pPr>
        <w:jc w:val="center"/>
      </w:pPr>
      <w:r>
        <w:rPr>
          <w:noProof/>
          <w:lang w:eastAsia="es-MX"/>
        </w:rPr>
        <w:drawing>
          <wp:inline distT="0" distB="0" distL="0" distR="0" wp14:anchorId="627F5895" wp14:editId="4A763780">
            <wp:extent cx="4142969" cy="28765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1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22"/>
                    <a:stretch/>
                  </pic:blipFill>
                  <pic:spPr bwMode="auto">
                    <a:xfrm>
                      <a:off x="0" y="0"/>
                      <a:ext cx="4159911" cy="28883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632C" w:rsidRDefault="00AE2792" w:rsidP="0035632C">
      <w:pPr>
        <w:jc w:val="both"/>
      </w:pPr>
      <w:r w:rsidRPr="00AE2792">
        <w:rPr>
          <w:b/>
        </w:rPr>
        <w:t>NOTA:</w:t>
      </w:r>
      <w:r>
        <w:rPr>
          <w:b/>
        </w:rPr>
        <w:t xml:space="preserve"> </w:t>
      </w:r>
      <w:r>
        <w:t>El link “Olvidé mi contraseña” es solo para los profesores(as), si como RIP ha olvidado su contraseña es necesario que se comuniquen al correo de soporte PRODEP (</w:t>
      </w:r>
      <w:hyperlink r:id="rId12" w:history="1">
        <w:r w:rsidRPr="004A5C51">
          <w:rPr>
            <w:rStyle w:val="Hipervnculo"/>
          </w:rPr>
          <w:t>soportedsa@sep.gob.mx</w:t>
        </w:r>
      </w:hyperlink>
      <w:r>
        <w:t>)</w:t>
      </w:r>
    </w:p>
    <w:p w:rsidR="00AE2792" w:rsidRDefault="00AE2792" w:rsidP="0035632C">
      <w:pPr>
        <w:jc w:val="both"/>
      </w:pPr>
      <w:r>
        <w:t>Al iniciar sesión se cargaran inmediatamente la sección de avisos</w:t>
      </w:r>
      <w:r w:rsidR="0086538F">
        <w:t xml:space="preserve"> y en la parte superior derecha de la pantalla podrá encontrar el menú.</w:t>
      </w:r>
    </w:p>
    <w:p w:rsidR="0086538F" w:rsidRDefault="0086538F" w:rsidP="0086538F">
      <w:pPr>
        <w:jc w:val="center"/>
      </w:pPr>
      <w:r>
        <w:rPr>
          <w:noProof/>
          <w:lang w:eastAsia="es-MX"/>
        </w:rPr>
        <w:drawing>
          <wp:inline distT="0" distB="0" distL="0" distR="0">
            <wp:extent cx="4857750" cy="227626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760" cy="231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DDC" w:rsidRDefault="003E7DDC" w:rsidP="003E7DDC">
      <w:pPr>
        <w:pStyle w:val="Ttulo1"/>
        <w:rPr>
          <w:b/>
        </w:rPr>
      </w:pPr>
      <w:bookmarkStart w:id="1" w:name="_Toc472587497"/>
      <w:r w:rsidRPr="003E7DDC">
        <w:rPr>
          <w:b/>
        </w:rPr>
        <w:lastRenderedPageBreak/>
        <w:t>Administración de usuarios</w:t>
      </w:r>
      <w:bookmarkEnd w:id="1"/>
    </w:p>
    <w:p w:rsidR="003E7DDC" w:rsidRDefault="007F0D10" w:rsidP="00C856D8">
      <w:pPr>
        <w:jc w:val="both"/>
      </w:pPr>
      <w:r>
        <w:t xml:space="preserve">Esta sección forma parte del menú “RIPS” </w:t>
      </w:r>
      <w:r w:rsidR="00E662CE">
        <w:t xml:space="preserve">y muestra la lista de profesores adscritos a la IES que se encuentran </w:t>
      </w:r>
      <w:r w:rsidR="00394AB9">
        <w:t>registrados</w:t>
      </w:r>
      <w:r w:rsidR="00E662CE">
        <w:t xml:space="preserve"> en PRODEP. </w:t>
      </w:r>
    </w:p>
    <w:p w:rsidR="00674467" w:rsidRDefault="00674467" w:rsidP="003E7DDC">
      <w:r>
        <w:rPr>
          <w:noProof/>
          <w:lang w:eastAsia="es-MX"/>
        </w:rPr>
        <w:drawing>
          <wp:inline distT="0" distB="0" distL="0" distR="0">
            <wp:extent cx="6324600" cy="228600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2CE" w:rsidRDefault="00674467" w:rsidP="00C856D8">
      <w:pPr>
        <w:jc w:val="both"/>
      </w:pPr>
      <w:r>
        <w:t>Esta lista cuenta con los siguientes elementos.</w:t>
      </w:r>
    </w:p>
    <w:p w:rsidR="00674467" w:rsidRDefault="00674467" w:rsidP="00C856D8">
      <w:pPr>
        <w:pStyle w:val="Prrafodelista"/>
        <w:numPr>
          <w:ilvl w:val="0"/>
          <w:numId w:val="1"/>
        </w:numPr>
        <w:jc w:val="both"/>
      </w:pPr>
      <w:r>
        <w:t>Nombre del profesor: Este es un link que lleva directamente al Curriculum del profesor(a).</w:t>
      </w:r>
    </w:p>
    <w:p w:rsidR="00674467" w:rsidRDefault="00674467" w:rsidP="00C856D8">
      <w:pPr>
        <w:pStyle w:val="Prrafodelista"/>
        <w:numPr>
          <w:ilvl w:val="0"/>
          <w:numId w:val="1"/>
        </w:numPr>
        <w:jc w:val="both"/>
      </w:pPr>
      <w:r>
        <w:t>Correo: Es la dirección electrónica del profesor(a) registrada como principal ante PRODEP</w:t>
      </w:r>
      <w:r w:rsidR="00D77868">
        <w:t>.</w:t>
      </w:r>
    </w:p>
    <w:p w:rsidR="00674467" w:rsidRDefault="00674467" w:rsidP="00C856D8">
      <w:pPr>
        <w:pStyle w:val="Prrafodelista"/>
        <w:numPr>
          <w:ilvl w:val="0"/>
          <w:numId w:val="1"/>
        </w:numPr>
        <w:jc w:val="both"/>
      </w:pPr>
      <w:r>
        <w:t xml:space="preserve">Usuario: </w:t>
      </w:r>
      <w:r w:rsidR="00D77868">
        <w:t>Clave del profesor(a).</w:t>
      </w:r>
    </w:p>
    <w:p w:rsidR="00674467" w:rsidRDefault="00674467" w:rsidP="00C856D8">
      <w:pPr>
        <w:pStyle w:val="Prrafodelista"/>
        <w:numPr>
          <w:ilvl w:val="0"/>
          <w:numId w:val="1"/>
        </w:numPr>
        <w:jc w:val="both"/>
      </w:pPr>
      <w:r>
        <w:t xml:space="preserve">Estado: </w:t>
      </w:r>
      <w:r w:rsidR="00D77868">
        <w:t xml:space="preserve">“Activo” o “En validación”. </w:t>
      </w:r>
    </w:p>
    <w:p w:rsidR="00674467" w:rsidRPr="000506E9" w:rsidRDefault="00674467" w:rsidP="00C856D8">
      <w:pPr>
        <w:pStyle w:val="Prrafodelista"/>
        <w:numPr>
          <w:ilvl w:val="0"/>
          <w:numId w:val="1"/>
        </w:numPr>
        <w:jc w:val="both"/>
      </w:pPr>
      <w:r>
        <w:t>Tipo de contratación:</w:t>
      </w:r>
      <w:r w:rsidR="00D77868">
        <w:t xml:space="preserve"> puede ser PTC</w:t>
      </w:r>
      <w:r w:rsidR="00D77CF6">
        <w:t xml:space="preserve"> </w:t>
      </w:r>
      <w:r w:rsidR="00D77868">
        <w:t xml:space="preserve">(profesor de tiempo completo) o </w:t>
      </w:r>
      <w:r w:rsidR="00D77868" w:rsidRPr="00D77868">
        <w:rPr>
          <w:rFonts w:cs="Helvetica"/>
          <w:shd w:val="clear" w:color="auto" w:fill="F9F9F9"/>
        </w:rPr>
        <w:t>Asignatura/PMT/Horas</w:t>
      </w:r>
      <w:r w:rsidR="00D77868">
        <w:rPr>
          <w:rFonts w:cs="Helvetica"/>
          <w:shd w:val="clear" w:color="auto" w:fill="F9F9F9"/>
        </w:rPr>
        <w:t xml:space="preserve"> (profesor de medio tiempo, por horas o por asignatura).</w:t>
      </w:r>
    </w:p>
    <w:p w:rsidR="000506E9" w:rsidRDefault="00C856D8" w:rsidP="00C856D8">
      <w:pPr>
        <w:jc w:val="both"/>
      </w:pPr>
      <w:r>
        <w:t>Al</w:t>
      </w:r>
      <w:r w:rsidR="000506E9">
        <w:t xml:space="preserve"> reinicializa</w:t>
      </w:r>
      <w:r>
        <w:t>r la contraseña, esta pas</w:t>
      </w:r>
      <w:r w:rsidR="000506E9">
        <w:t xml:space="preserve">a a ser igual al usuario, por ejemplo si el usuario es HG89 la contraseña también será HG89. </w:t>
      </w:r>
      <w:r>
        <w:t xml:space="preserve">Para realizar esta acción solo se tiene que seleccionar el nombre del profesor y dar clic en el botón “Reinicializar contraseña”, esto  generalmente se usa cuando el PTC desea cambiar su contraseña. </w:t>
      </w:r>
    </w:p>
    <w:p w:rsidR="00C10B41" w:rsidRDefault="001819D2" w:rsidP="003E7DDC">
      <w:r>
        <w:t xml:space="preserve">Si lo que se desea es cambiar la clave </w:t>
      </w:r>
      <w:r w:rsidR="00C10B41">
        <w:t>de usuario de un</w:t>
      </w:r>
      <w:r>
        <w:t xml:space="preserve"> profesor, solo</w:t>
      </w:r>
      <w:r w:rsidR="00C10B41">
        <w:t xml:space="preserve"> se debe seleccionar el nombre,</w:t>
      </w:r>
      <w:r>
        <w:t xml:space="preserve"> dar clic en  “Asignar clave de usuario”</w:t>
      </w:r>
      <w:r w:rsidR="00C10B41">
        <w:t xml:space="preserve"> y escribir la nueva clave. Al cambiar el usuario también cambiara la contraseña. </w:t>
      </w:r>
    </w:p>
    <w:p w:rsidR="00C10B41" w:rsidRDefault="00C10B41" w:rsidP="00C10B41">
      <w:pPr>
        <w:jc w:val="center"/>
      </w:pPr>
      <w:r>
        <w:rPr>
          <w:noProof/>
          <w:lang w:eastAsia="es-MX"/>
        </w:rPr>
        <w:drawing>
          <wp:inline distT="0" distB="0" distL="0" distR="0">
            <wp:extent cx="3048000" cy="904875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AC4" w:rsidRDefault="00D73AC4" w:rsidP="00C10B41">
      <w:pPr>
        <w:jc w:val="center"/>
      </w:pPr>
    </w:p>
    <w:p w:rsidR="00D73AC4" w:rsidRDefault="00D73AC4" w:rsidP="00C10B41">
      <w:pPr>
        <w:jc w:val="center"/>
      </w:pPr>
    </w:p>
    <w:p w:rsidR="00D73AC4" w:rsidRDefault="00D73AC4" w:rsidP="00C10B41">
      <w:pPr>
        <w:jc w:val="center"/>
      </w:pPr>
    </w:p>
    <w:p w:rsidR="00D73AC4" w:rsidRDefault="00D73AC4" w:rsidP="00C10B41">
      <w:pPr>
        <w:jc w:val="center"/>
      </w:pPr>
    </w:p>
    <w:p w:rsidR="00D73AC4" w:rsidRDefault="00D73AC4" w:rsidP="00C10B41">
      <w:pPr>
        <w:jc w:val="center"/>
      </w:pPr>
    </w:p>
    <w:p w:rsidR="00D73AC4" w:rsidRDefault="008C5C6C" w:rsidP="008C5C6C">
      <w:pPr>
        <w:pStyle w:val="Ttulo1"/>
        <w:rPr>
          <w:b/>
        </w:rPr>
      </w:pPr>
      <w:bookmarkStart w:id="2" w:name="_Toc472587498"/>
      <w:r w:rsidRPr="008C5C6C">
        <w:rPr>
          <w:b/>
        </w:rPr>
        <w:lastRenderedPageBreak/>
        <w:t>Solicitudes iniciadas</w:t>
      </w:r>
      <w:bookmarkEnd w:id="2"/>
    </w:p>
    <w:p w:rsidR="0080032E" w:rsidRDefault="008C5C6C" w:rsidP="0080032E">
      <w:pPr>
        <w:jc w:val="both"/>
      </w:pPr>
      <w:r>
        <w:t xml:space="preserve">Es la lista de solicitudes individuales </w:t>
      </w:r>
      <w:r w:rsidR="0080032E">
        <w:t>que han sido iniciadas por los profesores y que aún están modificando.</w:t>
      </w:r>
      <w:r w:rsidR="001048F2">
        <w:t xml:space="preserve"> E</w:t>
      </w:r>
      <w:r w:rsidR="008E2862">
        <w:t>n e</w:t>
      </w:r>
      <w:r w:rsidR="001048F2">
        <w:t>sta lista solo muestra el nombre del profesor, tipo de convocatoria o nombre de la solici</w:t>
      </w:r>
      <w:r w:rsidR="008E2862">
        <w:t>tud que se inició</w:t>
      </w:r>
      <w:r w:rsidR="001048F2">
        <w:t xml:space="preserve"> y el estado en que se encuentra dicha solicitud</w:t>
      </w:r>
      <w:r w:rsidR="008E2862">
        <w:t>,</w:t>
      </w:r>
      <w:r w:rsidR="001048F2">
        <w:t xml:space="preserve"> que en este caso es iniciada. </w:t>
      </w:r>
    </w:p>
    <w:p w:rsidR="001048F2" w:rsidRDefault="001048F2" w:rsidP="0080032E">
      <w:pPr>
        <w:jc w:val="both"/>
      </w:pPr>
      <w:r>
        <w:t>NOTA: Cuando el profesor ha enviado su solicitud al RIP, desaparece de esta lista para integrase a la siguiente.</w:t>
      </w:r>
    </w:p>
    <w:p w:rsidR="0080032E" w:rsidRDefault="0080032E" w:rsidP="0080032E">
      <w:pPr>
        <w:jc w:val="both"/>
      </w:pPr>
      <w:r>
        <w:rPr>
          <w:noProof/>
          <w:lang w:eastAsia="es-MX"/>
        </w:rPr>
        <w:drawing>
          <wp:inline distT="0" distB="0" distL="0" distR="0">
            <wp:extent cx="6309360" cy="27432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8F2" w:rsidRDefault="001048F2" w:rsidP="0080032E">
      <w:pPr>
        <w:jc w:val="both"/>
      </w:pPr>
    </w:p>
    <w:p w:rsidR="00833D5E" w:rsidRDefault="00833D5E" w:rsidP="00833D5E">
      <w:pPr>
        <w:pStyle w:val="Ttulo1"/>
        <w:rPr>
          <w:b/>
        </w:rPr>
      </w:pPr>
      <w:bookmarkStart w:id="3" w:name="_Toc472587499"/>
      <w:r w:rsidRPr="00833D5E">
        <w:rPr>
          <w:b/>
        </w:rPr>
        <w:t>Solicitudes pendientes</w:t>
      </w:r>
      <w:bookmarkEnd w:id="3"/>
    </w:p>
    <w:p w:rsidR="00833D5E" w:rsidRDefault="0005341C" w:rsidP="0005341C">
      <w:pPr>
        <w:jc w:val="both"/>
      </w:pPr>
      <w:r>
        <w:t>Es la lista de solicitudes que se han enviado al RIP,  en esta se muestra el nombre del profesor solicitante, la convocatoria y la ficha de recepción, estas dos últimas, son links que permiten ver los documentos llenados por el solicitante y en los cuales el RIP se debe basar para realizar  la validación de dichas solicitudes.</w:t>
      </w:r>
    </w:p>
    <w:p w:rsidR="0005341C" w:rsidRDefault="0005341C" w:rsidP="00833D5E">
      <w:r>
        <w:rPr>
          <w:noProof/>
          <w:lang w:eastAsia="es-MX"/>
        </w:rPr>
        <w:drawing>
          <wp:inline distT="0" distB="0" distL="0" distR="0">
            <wp:extent cx="6334125" cy="117157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41C" w:rsidRDefault="0005341C" w:rsidP="0005341C">
      <w:pPr>
        <w:jc w:val="both"/>
      </w:pPr>
      <w:r>
        <w:t>Si la solicitud presenta incongruencias o simplemente se desea modificar, esta puede ser regresada al profesor, siempre y cuando se encuentre dentro del margen de fechas establecidas por el Programa. Para regresar una solicitud solo se debe seleccionar el registro y dar clic en el botón “Regresar al interesado”.</w:t>
      </w:r>
    </w:p>
    <w:p w:rsidR="0005341C" w:rsidRDefault="0005341C" w:rsidP="0005341C">
      <w:pPr>
        <w:jc w:val="both"/>
      </w:pPr>
      <w:r>
        <w:t>Si por el contrario, los datos que se presentan son correctos, el RIP puede validar la solicitud (enviarla a PRODEP)</w:t>
      </w:r>
      <w:r w:rsidR="00F31808">
        <w:t>, seleccionando el registro y dando clic en el botón “Validada por el RIP”, con lo cual la solicitud se borrara de esta lista y pasara a la siguiente.</w:t>
      </w:r>
    </w:p>
    <w:p w:rsidR="00F31808" w:rsidRDefault="00F31808" w:rsidP="0005341C">
      <w:pPr>
        <w:jc w:val="both"/>
      </w:pPr>
    </w:p>
    <w:p w:rsidR="00F31808" w:rsidRDefault="00F31808" w:rsidP="00F31808">
      <w:pPr>
        <w:pStyle w:val="Ttulo1"/>
        <w:rPr>
          <w:b/>
        </w:rPr>
      </w:pPr>
      <w:bookmarkStart w:id="4" w:name="_Toc472587500"/>
      <w:r w:rsidRPr="00F31808">
        <w:rPr>
          <w:b/>
        </w:rPr>
        <w:lastRenderedPageBreak/>
        <w:t>Solicitudes en PRODEP</w:t>
      </w:r>
      <w:bookmarkEnd w:id="4"/>
    </w:p>
    <w:p w:rsidR="005913AA" w:rsidRDefault="005913AA" w:rsidP="00F30892">
      <w:pPr>
        <w:jc w:val="both"/>
      </w:pPr>
      <w:r>
        <w:t xml:space="preserve">Es la lista de solicitudes validadas por el RIP y que por lo tanto han sido enviadas a PRODEP. Una vez que están en esta lista, las solicitudes siguen su proceso de validación dentro del  programa.  </w:t>
      </w:r>
    </w:p>
    <w:p w:rsidR="005913AA" w:rsidRPr="005913AA" w:rsidRDefault="005913AA" w:rsidP="00F30892">
      <w:pPr>
        <w:jc w:val="both"/>
      </w:pPr>
      <w:r>
        <w:t xml:space="preserve">En el catálogo se muestra el nombre del profesor solicitante, la convocatoria o solicitud y la ficha de recepción. </w:t>
      </w:r>
    </w:p>
    <w:p w:rsidR="00F31808" w:rsidRDefault="00F31808" w:rsidP="00F31808">
      <w:r>
        <w:rPr>
          <w:noProof/>
          <w:lang w:eastAsia="es-MX"/>
        </w:rPr>
        <w:drawing>
          <wp:inline distT="0" distB="0" distL="0" distR="0">
            <wp:extent cx="6324600" cy="1162050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F97" w:rsidRDefault="00815F97" w:rsidP="00256C2F">
      <w:pPr>
        <w:pStyle w:val="Ttulo1"/>
        <w:rPr>
          <w:b/>
        </w:rPr>
      </w:pPr>
    </w:p>
    <w:p w:rsidR="005913AA" w:rsidRDefault="00256C2F" w:rsidP="00256C2F">
      <w:pPr>
        <w:pStyle w:val="Ttulo1"/>
        <w:rPr>
          <w:b/>
        </w:rPr>
      </w:pPr>
      <w:bookmarkStart w:id="5" w:name="_Toc472587501"/>
      <w:r w:rsidRPr="00256C2F">
        <w:rPr>
          <w:b/>
        </w:rPr>
        <w:t>Alta de nuevo PTC</w:t>
      </w:r>
      <w:bookmarkEnd w:id="5"/>
    </w:p>
    <w:p w:rsidR="00256C2F" w:rsidRDefault="00256C2F" w:rsidP="00F30892">
      <w:pPr>
        <w:jc w:val="both"/>
      </w:pPr>
      <w:r>
        <w:t>En esta sección se registran los profesores ante PRODEP, con la condición de que deben ser totalmente nuevos, es decir, que nunca hayan sido dados de alta antes.</w:t>
      </w:r>
    </w:p>
    <w:p w:rsidR="00256C2F" w:rsidRDefault="00256C2F" w:rsidP="00F30892">
      <w:pPr>
        <w:jc w:val="both"/>
      </w:pPr>
      <w:r>
        <w:t xml:space="preserve">NOTA: Para los profesores que han cambiado de IES y que hayan sido registrados por la anterior, no se realiza un alta mediante el módulo sino que se considera un cambio de </w:t>
      </w:r>
      <w:proofErr w:type="spellStart"/>
      <w:r>
        <w:t>curriculum</w:t>
      </w:r>
      <w:proofErr w:type="spellEnd"/>
      <w:r>
        <w:t>, para lo cual es necesario comunicarse con PRODEP y seguir las indicaciones correspondientes.</w:t>
      </w:r>
    </w:p>
    <w:p w:rsidR="00866871" w:rsidRDefault="002570A7" w:rsidP="00F30892">
      <w:pPr>
        <w:jc w:val="both"/>
      </w:pPr>
      <w:r>
        <w:t>Para realizar el registro de un profesor se deben llenar los siguientes datos:</w:t>
      </w:r>
    </w:p>
    <w:p w:rsidR="002570A7" w:rsidRDefault="002570A7" w:rsidP="00F30892">
      <w:pPr>
        <w:pStyle w:val="Prrafodelista"/>
        <w:numPr>
          <w:ilvl w:val="0"/>
          <w:numId w:val="1"/>
        </w:numPr>
        <w:jc w:val="both"/>
      </w:pPr>
      <w:r>
        <w:t>Clave Única de Registro de Población (CURP): Dato obligatorio, si la CURP es incorrecta el profesor permanece en el estado “En validación”.</w:t>
      </w:r>
    </w:p>
    <w:p w:rsidR="002570A7" w:rsidRDefault="002570A7" w:rsidP="00F30892">
      <w:pPr>
        <w:pStyle w:val="Prrafodelista"/>
        <w:numPr>
          <w:ilvl w:val="0"/>
          <w:numId w:val="1"/>
        </w:numPr>
        <w:jc w:val="both"/>
      </w:pPr>
      <w:r>
        <w:t xml:space="preserve">Registro Federal de Contribuyentes RFC*: Dato obligatorio y debe ir con </w:t>
      </w:r>
      <w:proofErr w:type="spellStart"/>
      <w:r>
        <w:t>homoclave</w:t>
      </w:r>
      <w:proofErr w:type="spellEnd"/>
      <w:r>
        <w:t>.</w:t>
      </w:r>
    </w:p>
    <w:p w:rsidR="002570A7" w:rsidRDefault="002570A7" w:rsidP="00F30892">
      <w:pPr>
        <w:pStyle w:val="Prrafodelista"/>
        <w:numPr>
          <w:ilvl w:val="0"/>
          <w:numId w:val="1"/>
        </w:numPr>
        <w:jc w:val="both"/>
      </w:pPr>
      <w:r>
        <w:t xml:space="preserve"> Nombre(s): Dato obligatorio.</w:t>
      </w:r>
    </w:p>
    <w:p w:rsidR="002570A7" w:rsidRDefault="002570A7" w:rsidP="00F30892">
      <w:pPr>
        <w:pStyle w:val="Prrafodelista"/>
        <w:numPr>
          <w:ilvl w:val="0"/>
          <w:numId w:val="1"/>
        </w:numPr>
        <w:jc w:val="both"/>
      </w:pPr>
      <w:r>
        <w:t>Primer apellido: Dato obligatorio.</w:t>
      </w:r>
    </w:p>
    <w:p w:rsidR="002570A7" w:rsidRDefault="002570A7" w:rsidP="00F30892">
      <w:pPr>
        <w:pStyle w:val="Prrafodelista"/>
        <w:numPr>
          <w:ilvl w:val="0"/>
          <w:numId w:val="1"/>
        </w:numPr>
        <w:jc w:val="both"/>
      </w:pPr>
      <w:r>
        <w:t>Segundo apellido: Dato no obligatorio. Solo se escribe si el PTC cuenta con este dato.</w:t>
      </w:r>
    </w:p>
    <w:p w:rsidR="002570A7" w:rsidRDefault="002570A7" w:rsidP="00F30892">
      <w:pPr>
        <w:pStyle w:val="Prrafodelista"/>
        <w:numPr>
          <w:ilvl w:val="0"/>
          <w:numId w:val="1"/>
        </w:numPr>
        <w:jc w:val="both"/>
      </w:pPr>
      <w:r>
        <w:t>Sexo: Dato obligatorio. Puede ser Masculino (seleccionado por default) o femenino.</w:t>
      </w:r>
    </w:p>
    <w:p w:rsidR="002570A7" w:rsidRDefault="002570A7" w:rsidP="00F30892">
      <w:pPr>
        <w:pStyle w:val="Prrafodelista"/>
        <w:numPr>
          <w:ilvl w:val="0"/>
          <w:numId w:val="1"/>
        </w:numPr>
        <w:jc w:val="both"/>
      </w:pPr>
      <w:r>
        <w:t>Fecha de Nacimiento: Dato obligatorio.</w:t>
      </w:r>
    </w:p>
    <w:p w:rsidR="002570A7" w:rsidRDefault="002570A7" w:rsidP="00F30892">
      <w:pPr>
        <w:pStyle w:val="Prrafodelista"/>
        <w:numPr>
          <w:ilvl w:val="0"/>
          <w:numId w:val="1"/>
        </w:numPr>
        <w:jc w:val="both"/>
      </w:pPr>
      <w:r>
        <w:t xml:space="preserve">Estado civil: Dato obligatorio. </w:t>
      </w:r>
      <w:r w:rsidR="00815F97">
        <w:t>Pueden ser cualquiera de las siguientes opciones.</w:t>
      </w:r>
    </w:p>
    <w:p w:rsidR="00815F97" w:rsidRDefault="00815F97" w:rsidP="00815F97">
      <w:pPr>
        <w:pStyle w:val="Prrafodelista"/>
        <w:jc w:val="center"/>
      </w:pPr>
      <w:r>
        <w:rPr>
          <w:noProof/>
          <w:lang w:eastAsia="es-MX"/>
        </w:rPr>
        <w:drawing>
          <wp:inline distT="0" distB="0" distL="0" distR="0">
            <wp:extent cx="2561903" cy="1314450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23"/>
                    <a:stretch/>
                  </pic:blipFill>
                  <pic:spPr bwMode="auto">
                    <a:xfrm>
                      <a:off x="0" y="0"/>
                      <a:ext cx="2573414" cy="132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5F97" w:rsidRDefault="00815F97" w:rsidP="00815F97">
      <w:pPr>
        <w:pStyle w:val="Prrafodelista"/>
        <w:jc w:val="center"/>
      </w:pPr>
    </w:p>
    <w:p w:rsidR="00815F97" w:rsidRDefault="00815F97" w:rsidP="00815F97">
      <w:pPr>
        <w:pStyle w:val="Prrafodelista"/>
        <w:jc w:val="center"/>
      </w:pPr>
    </w:p>
    <w:p w:rsidR="00815F97" w:rsidRDefault="00815F97" w:rsidP="00815F97">
      <w:pPr>
        <w:pStyle w:val="Prrafodelista"/>
        <w:jc w:val="center"/>
      </w:pPr>
    </w:p>
    <w:p w:rsidR="00815F97" w:rsidRDefault="00815F97" w:rsidP="00815F97">
      <w:pPr>
        <w:pStyle w:val="Prrafodelista"/>
        <w:jc w:val="center"/>
      </w:pPr>
    </w:p>
    <w:p w:rsidR="00815F97" w:rsidRDefault="00F30892" w:rsidP="007D2EB6">
      <w:pPr>
        <w:pStyle w:val="Prrafodelista"/>
        <w:numPr>
          <w:ilvl w:val="0"/>
          <w:numId w:val="1"/>
        </w:numPr>
        <w:jc w:val="both"/>
      </w:pPr>
      <w:r>
        <w:lastRenderedPageBreak/>
        <w:t>Entidad de nacimiento: Dato obligatorio.</w:t>
      </w:r>
    </w:p>
    <w:p w:rsidR="00F30892" w:rsidRDefault="00F30892" w:rsidP="007D2EB6">
      <w:pPr>
        <w:pStyle w:val="Prrafodelista"/>
        <w:numPr>
          <w:ilvl w:val="0"/>
          <w:numId w:val="1"/>
        </w:numPr>
        <w:jc w:val="both"/>
      </w:pPr>
      <w:r>
        <w:t>Nacido en: Dato obligatorio. Se refiere a la nacionalidad, dado a elegir entre México o el extranjero.</w:t>
      </w:r>
    </w:p>
    <w:p w:rsidR="00F30892" w:rsidRDefault="00F30892" w:rsidP="007D2EB6">
      <w:pPr>
        <w:pStyle w:val="Prrafodelista"/>
        <w:numPr>
          <w:ilvl w:val="0"/>
          <w:numId w:val="1"/>
        </w:numPr>
        <w:jc w:val="both"/>
      </w:pPr>
      <w:r>
        <w:t xml:space="preserve">Teléfono de trabajo y teléfono de casa: Estos datos no son obligatorio pero si se registran deben escribirse solo con números sin espacios, letras o paréntesis, de lo contrario el registro no se realizara. </w:t>
      </w:r>
    </w:p>
    <w:p w:rsidR="00F30892" w:rsidRDefault="00F30892" w:rsidP="007D2EB6">
      <w:pPr>
        <w:pStyle w:val="Prrafodelista"/>
        <w:numPr>
          <w:ilvl w:val="0"/>
          <w:numId w:val="1"/>
        </w:numPr>
        <w:jc w:val="both"/>
      </w:pPr>
      <w:r>
        <w:t>Fax: Dato no obligatorio.</w:t>
      </w:r>
    </w:p>
    <w:p w:rsidR="00F30892" w:rsidRDefault="00F30892" w:rsidP="007D2EB6">
      <w:pPr>
        <w:pStyle w:val="Prrafodelista"/>
        <w:numPr>
          <w:ilvl w:val="0"/>
          <w:numId w:val="1"/>
        </w:numPr>
        <w:jc w:val="both"/>
      </w:pPr>
      <w:r>
        <w:t>Correo electrónico: Dato obligatorio. Esta dirección de correo debe pertenecer al profesor ya que ahí le llegaran su clave y contraseña.</w:t>
      </w:r>
    </w:p>
    <w:p w:rsidR="007D2EB6" w:rsidRDefault="007D2EB6" w:rsidP="007D2EB6">
      <w:pPr>
        <w:pStyle w:val="Prrafodelista"/>
        <w:numPr>
          <w:ilvl w:val="0"/>
          <w:numId w:val="1"/>
        </w:numPr>
        <w:jc w:val="both"/>
      </w:pPr>
      <w:r>
        <w:t>Correo electrónico adicional: Dato no obligatorio.</w:t>
      </w:r>
    </w:p>
    <w:p w:rsidR="007D2EB6" w:rsidRDefault="007D2EB6" w:rsidP="007D2EB6">
      <w:pPr>
        <w:pStyle w:val="Prrafodelista"/>
        <w:numPr>
          <w:ilvl w:val="0"/>
          <w:numId w:val="1"/>
        </w:numPr>
        <w:jc w:val="both"/>
      </w:pPr>
      <w:r>
        <w:t>Usuario: Dato obligatorio. Se sugiere que sea lo más personal posible, es decir, que no sea común.</w:t>
      </w:r>
    </w:p>
    <w:p w:rsidR="007D2EB6" w:rsidRDefault="007D2EB6" w:rsidP="007D2EB6">
      <w:pPr>
        <w:pStyle w:val="Prrafodelista"/>
        <w:numPr>
          <w:ilvl w:val="0"/>
          <w:numId w:val="1"/>
        </w:numPr>
        <w:jc w:val="both"/>
      </w:pPr>
      <w:r>
        <w:t xml:space="preserve">Área a la que se dedica: Dato obligatorio. </w:t>
      </w:r>
    </w:p>
    <w:p w:rsidR="007D2EB6" w:rsidRDefault="007D2EB6" w:rsidP="007D2EB6">
      <w:pPr>
        <w:pStyle w:val="Prrafodelista"/>
        <w:jc w:val="center"/>
      </w:pPr>
      <w:r>
        <w:rPr>
          <w:noProof/>
          <w:lang w:eastAsia="es-MX"/>
        </w:rPr>
        <w:drawing>
          <wp:inline distT="0" distB="0" distL="0" distR="0">
            <wp:extent cx="2838450" cy="1740707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88" cy="1749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EB6" w:rsidRDefault="007D2EB6" w:rsidP="007D2EB6">
      <w:pPr>
        <w:pStyle w:val="Prrafodelista"/>
        <w:numPr>
          <w:ilvl w:val="0"/>
          <w:numId w:val="1"/>
        </w:numPr>
        <w:jc w:val="both"/>
      </w:pPr>
      <w:r>
        <w:t>Disciplina a la que se dedica: Dato obligatorio. Este menú se despliega cuando se ha elegido un área.</w:t>
      </w:r>
    </w:p>
    <w:p w:rsidR="007D2EB6" w:rsidRDefault="007D2EB6" w:rsidP="007D2EB6">
      <w:pPr>
        <w:pStyle w:val="Prrafodelista"/>
        <w:numPr>
          <w:ilvl w:val="0"/>
          <w:numId w:val="1"/>
        </w:numPr>
        <w:jc w:val="both"/>
      </w:pPr>
      <w:r>
        <w:t>Nombramiento: Dato obligatorio. Nombramiento dentro de la IES.</w:t>
      </w:r>
    </w:p>
    <w:p w:rsidR="007D2EB6" w:rsidRDefault="007D2EB6" w:rsidP="007D2EB6">
      <w:pPr>
        <w:pStyle w:val="Prrafodelista"/>
        <w:numPr>
          <w:ilvl w:val="0"/>
          <w:numId w:val="1"/>
        </w:numPr>
        <w:jc w:val="both"/>
      </w:pPr>
      <w:r>
        <w:t>Tipo de Nombramiento: Dato obligatorio. Se consideran 5 tipos de nombramiento</w:t>
      </w:r>
      <w:r w:rsidR="005B402C">
        <w:t>s, Administrativo (Seleccionado por default), Docente, Investigador, Profesor y Profesor-Investigador.</w:t>
      </w:r>
    </w:p>
    <w:p w:rsidR="005B402C" w:rsidRDefault="005B402C" w:rsidP="007D2EB6">
      <w:pPr>
        <w:pStyle w:val="Prrafodelista"/>
        <w:numPr>
          <w:ilvl w:val="0"/>
          <w:numId w:val="1"/>
        </w:numPr>
        <w:jc w:val="both"/>
      </w:pPr>
      <w:r>
        <w:t>Dedicación: Dato obligatorio. Es el tipo de contratación y puede ser de tiempo completo, Medio tiempo o por horas.</w:t>
      </w:r>
    </w:p>
    <w:p w:rsidR="00421A51" w:rsidRDefault="00421A51" w:rsidP="007D2EB6">
      <w:pPr>
        <w:pStyle w:val="Prrafodelista"/>
        <w:numPr>
          <w:ilvl w:val="0"/>
          <w:numId w:val="1"/>
        </w:numPr>
        <w:jc w:val="both"/>
      </w:pPr>
      <w:r>
        <w:t>Dependencia de Educación Superior (</w:t>
      </w:r>
      <w:r w:rsidR="005B402C">
        <w:t>DES</w:t>
      </w:r>
      <w:r>
        <w:t>)</w:t>
      </w:r>
      <w:r w:rsidR="005B402C">
        <w:t>: Dato obligatorio.</w:t>
      </w:r>
      <w:r>
        <w:t xml:space="preserve"> Se registra previamente en el módulo FPI.</w:t>
      </w:r>
    </w:p>
    <w:p w:rsidR="00421A51" w:rsidRDefault="00421A51" w:rsidP="00421A51">
      <w:pPr>
        <w:pStyle w:val="Prrafodelista"/>
        <w:numPr>
          <w:ilvl w:val="0"/>
          <w:numId w:val="1"/>
        </w:numPr>
        <w:jc w:val="both"/>
      </w:pPr>
      <w:r>
        <w:t xml:space="preserve">Unidad Académica: Dato obligatorio. </w:t>
      </w:r>
      <w:r w:rsidR="005B402C">
        <w:t xml:space="preserve"> </w:t>
      </w:r>
      <w:r>
        <w:t>Se registra previamente en el módulo FPI.</w:t>
      </w:r>
    </w:p>
    <w:p w:rsidR="005B402C" w:rsidRDefault="00F35826" w:rsidP="007D2EB6">
      <w:pPr>
        <w:pStyle w:val="Prrafodelista"/>
        <w:numPr>
          <w:ilvl w:val="0"/>
          <w:numId w:val="1"/>
        </w:numPr>
        <w:jc w:val="both"/>
      </w:pPr>
      <w:r>
        <w:t>Fecha de inicio de contrato: Dato obligatorio.</w:t>
      </w:r>
    </w:p>
    <w:p w:rsidR="00F35826" w:rsidRDefault="00F35826" w:rsidP="007D2EB6">
      <w:pPr>
        <w:pStyle w:val="Prrafodelista"/>
        <w:numPr>
          <w:ilvl w:val="0"/>
          <w:numId w:val="1"/>
        </w:numPr>
        <w:jc w:val="both"/>
      </w:pPr>
      <w:r>
        <w:t>Fecha de fin de contrato: Dato no obligatorio.</w:t>
      </w:r>
    </w:p>
    <w:p w:rsidR="00F35826" w:rsidRDefault="00F35826" w:rsidP="007D2EB6">
      <w:pPr>
        <w:pStyle w:val="Prrafodelista"/>
        <w:numPr>
          <w:ilvl w:val="0"/>
          <w:numId w:val="1"/>
        </w:numPr>
        <w:jc w:val="both"/>
      </w:pPr>
      <w:r>
        <w:t>Nivel de estudios: Dato obligatorio.</w:t>
      </w:r>
    </w:p>
    <w:p w:rsidR="00F35826" w:rsidRDefault="00F35826" w:rsidP="00F35826">
      <w:pPr>
        <w:pStyle w:val="Prrafodelista"/>
        <w:jc w:val="center"/>
      </w:pPr>
      <w:r>
        <w:rPr>
          <w:noProof/>
          <w:lang w:eastAsia="es-MX"/>
        </w:rPr>
        <w:drawing>
          <wp:inline distT="0" distB="0" distL="0" distR="0">
            <wp:extent cx="2838450" cy="2037862"/>
            <wp:effectExtent l="0" t="0" r="0" b="63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7" cy="2042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826" w:rsidRDefault="00F35826" w:rsidP="00F35826">
      <w:pPr>
        <w:pStyle w:val="Prrafodelista"/>
        <w:jc w:val="center"/>
      </w:pPr>
    </w:p>
    <w:p w:rsidR="007D2EB6" w:rsidRDefault="007D2EB6" w:rsidP="007D2EB6">
      <w:pPr>
        <w:pStyle w:val="Prrafodelista"/>
        <w:jc w:val="both"/>
      </w:pPr>
    </w:p>
    <w:p w:rsidR="00F35826" w:rsidRDefault="00F35826" w:rsidP="007D2EB6">
      <w:pPr>
        <w:pStyle w:val="Prrafodelista"/>
        <w:jc w:val="both"/>
      </w:pPr>
    </w:p>
    <w:p w:rsidR="00F35826" w:rsidRDefault="00F35826" w:rsidP="00264DD5">
      <w:pPr>
        <w:pStyle w:val="Prrafodelista"/>
        <w:numPr>
          <w:ilvl w:val="0"/>
          <w:numId w:val="1"/>
        </w:numPr>
        <w:jc w:val="both"/>
      </w:pPr>
      <w:r>
        <w:lastRenderedPageBreak/>
        <w:t>Siglas de los estudios. Dato obligatorio.</w:t>
      </w:r>
    </w:p>
    <w:p w:rsidR="00F35826" w:rsidRDefault="00F35826" w:rsidP="00264DD5">
      <w:pPr>
        <w:pStyle w:val="Prrafodelista"/>
        <w:numPr>
          <w:ilvl w:val="0"/>
          <w:numId w:val="1"/>
        </w:numPr>
        <w:jc w:val="both"/>
      </w:pPr>
      <w:r>
        <w:t>Estudios en: Dato obligatorio.</w:t>
      </w:r>
    </w:p>
    <w:p w:rsidR="00F35826" w:rsidRDefault="00F35826" w:rsidP="00264DD5">
      <w:pPr>
        <w:pStyle w:val="Prrafodelista"/>
        <w:numPr>
          <w:ilvl w:val="0"/>
          <w:numId w:val="1"/>
        </w:numPr>
        <w:jc w:val="both"/>
      </w:pPr>
      <w:r>
        <w:t>Área de los estudios: Dato obligatorio. Presenta las mismas opciones que “Área a la que se dedica”.</w:t>
      </w:r>
    </w:p>
    <w:p w:rsidR="00F35826" w:rsidRDefault="00F35826" w:rsidP="00264DD5">
      <w:pPr>
        <w:pStyle w:val="Prrafodelista"/>
        <w:numPr>
          <w:ilvl w:val="0"/>
          <w:numId w:val="1"/>
        </w:numPr>
        <w:jc w:val="both"/>
      </w:pPr>
      <w:r>
        <w:t>Disciplina de los estudios: Dato obligatorio. Presenta las mismas opciones que “Disciplina a la que se dedica” y depende de la opción que elija en “Área de los estudios”.</w:t>
      </w:r>
    </w:p>
    <w:p w:rsidR="00F35826" w:rsidRDefault="00F35826" w:rsidP="00264DD5">
      <w:pPr>
        <w:pStyle w:val="Prrafodelista"/>
        <w:numPr>
          <w:ilvl w:val="0"/>
          <w:numId w:val="1"/>
        </w:numPr>
        <w:jc w:val="both"/>
      </w:pPr>
      <w:r>
        <w:t>Pa</w:t>
      </w:r>
      <w:r w:rsidR="00184DAB">
        <w:t>ís: D</w:t>
      </w:r>
      <w:r>
        <w:t xml:space="preserve">ato obligatorio. </w:t>
      </w:r>
      <w:r w:rsidR="00184DAB">
        <w:t>País en donde se realizaron los últimos estudios del profesor.</w:t>
      </w:r>
    </w:p>
    <w:p w:rsidR="00184DAB" w:rsidRDefault="00184DAB" w:rsidP="00264DD5">
      <w:pPr>
        <w:pStyle w:val="Prrafodelista"/>
        <w:numPr>
          <w:ilvl w:val="0"/>
          <w:numId w:val="1"/>
        </w:numPr>
        <w:jc w:val="both"/>
      </w:pPr>
      <w:r>
        <w:t>Institución otorgante: Dato obligatorio. Se presenta un catálogo</w:t>
      </w:r>
      <w:r w:rsidR="005767CE">
        <w:t xml:space="preserve"> de instituciones</w:t>
      </w:r>
      <w:r>
        <w:t xml:space="preserve"> reconocidas de cada país, si la </w:t>
      </w:r>
      <w:r w:rsidR="00264DD5">
        <w:t>IES</w:t>
      </w:r>
      <w:r>
        <w:t xml:space="preserve"> no se encuentra entre las opci</w:t>
      </w:r>
      <w:r w:rsidR="00264DD5">
        <w:t xml:space="preserve">ones que se presentan, </w:t>
      </w:r>
      <w:r>
        <w:t xml:space="preserve"> </w:t>
      </w:r>
      <w:r w:rsidR="00264DD5">
        <w:t>entonces debe elegir “Otra”.</w:t>
      </w:r>
    </w:p>
    <w:p w:rsidR="00264DD5" w:rsidRDefault="005767CE" w:rsidP="00264DD5">
      <w:pPr>
        <w:pStyle w:val="Prrafodelista"/>
        <w:numPr>
          <w:ilvl w:val="0"/>
          <w:numId w:val="1"/>
        </w:numPr>
        <w:jc w:val="both"/>
      </w:pPr>
      <w:r>
        <w:t>Institución otorgante no considerada en el catálogo: Este dato es obligatorio solo si en el campo anterior se eligió “Otra”.</w:t>
      </w:r>
    </w:p>
    <w:p w:rsidR="005767CE" w:rsidRDefault="005767CE" w:rsidP="00264DD5">
      <w:pPr>
        <w:pStyle w:val="Prrafodelista"/>
        <w:numPr>
          <w:ilvl w:val="0"/>
          <w:numId w:val="1"/>
        </w:numPr>
        <w:jc w:val="both"/>
      </w:pPr>
      <w:r>
        <w:t>Fecha de obtención de título o grado: Dato obligatorio.</w:t>
      </w:r>
    </w:p>
    <w:p w:rsidR="00A85144" w:rsidRDefault="00A85144" w:rsidP="00A85144">
      <w:pPr>
        <w:jc w:val="both"/>
      </w:pPr>
    </w:p>
    <w:p w:rsidR="00A85144" w:rsidRDefault="00A85144" w:rsidP="00A85144">
      <w:pPr>
        <w:pStyle w:val="Ttulo1"/>
        <w:rPr>
          <w:b/>
        </w:rPr>
      </w:pPr>
      <w:bookmarkStart w:id="6" w:name="_Toc472587502"/>
      <w:bookmarkStart w:id="7" w:name="_GoBack"/>
      <w:bookmarkEnd w:id="7"/>
      <w:r w:rsidRPr="00A85144">
        <w:rPr>
          <w:b/>
        </w:rPr>
        <w:t>Reportes por recepción</w:t>
      </w:r>
      <w:bookmarkEnd w:id="6"/>
    </w:p>
    <w:p w:rsidR="00EF0628" w:rsidRPr="00EF0628" w:rsidRDefault="005D4102" w:rsidP="00EF0628">
      <w:r>
        <w:t>En este apartado se presentan, ordenados por año y por convocatoria, la lista de profesores que han tenido o tienen solicitudes en el programa. Primero se elige el año y después la convocatoria.</w:t>
      </w:r>
    </w:p>
    <w:p w:rsidR="00A85144" w:rsidRDefault="0099627E" w:rsidP="005D4102">
      <w:pPr>
        <w:jc w:val="center"/>
      </w:pPr>
      <w:r>
        <w:rPr>
          <w:noProof/>
          <w:lang w:eastAsia="es-MX"/>
        </w:rPr>
        <w:drawing>
          <wp:inline distT="0" distB="0" distL="0" distR="0">
            <wp:extent cx="5819775" cy="1840591"/>
            <wp:effectExtent l="0" t="0" r="0" b="762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166" cy="184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102" w:rsidRDefault="005D4102" w:rsidP="005D4102">
      <w:pPr>
        <w:jc w:val="both"/>
      </w:pPr>
      <w:r>
        <w:t>Posteriormente aparece una tabla que contiene tanto el nombre del PTC como la convocatoria que solicito, ambos son links, El nombre lleva al CV individual del profesor y la convocatoria lleva a la Ficha de recepción.</w:t>
      </w:r>
    </w:p>
    <w:p w:rsidR="005D4102" w:rsidRDefault="005D4102" w:rsidP="005D4102">
      <w:pPr>
        <w:jc w:val="center"/>
      </w:pPr>
      <w:r>
        <w:rPr>
          <w:noProof/>
          <w:lang w:eastAsia="es-MX"/>
        </w:rPr>
        <w:drawing>
          <wp:inline distT="0" distB="0" distL="0" distR="0">
            <wp:extent cx="5667375" cy="1083971"/>
            <wp:effectExtent l="0" t="0" r="0" b="190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976" cy="108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A21" w:rsidRDefault="00093A21" w:rsidP="005D4102">
      <w:pPr>
        <w:jc w:val="center"/>
      </w:pPr>
    </w:p>
    <w:p w:rsidR="00093A21" w:rsidRDefault="00093A21" w:rsidP="005D4102">
      <w:pPr>
        <w:jc w:val="center"/>
      </w:pPr>
    </w:p>
    <w:p w:rsidR="00093A21" w:rsidRDefault="00093A21" w:rsidP="005D4102">
      <w:pPr>
        <w:jc w:val="center"/>
      </w:pPr>
    </w:p>
    <w:p w:rsidR="00093A21" w:rsidRDefault="00093A21" w:rsidP="005D4102">
      <w:pPr>
        <w:jc w:val="center"/>
      </w:pPr>
    </w:p>
    <w:p w:rsidR="00093A21" w:rsidRDefault="00093A21" w:rsidP="005D4102">
      <w:pPr>
        <w:jc w:val="center"/>
      </w:pPr>
    </w:p>
    <w:p w:rsidR="00093A21" w:rsidRDefault="00093A21" w:rsidP="00093A21">
      <w:pPr>
        <w:pStyle w:val="Ttulo1"/>
        <w:rPr>
          <w:b/>
        </w:rPr>
      </w:pPr>
      <w:bookmarkStart w:id="8" w:name="_Toc472587503"/>
      <w:r w:rsidRPr="00093A21">
        <w:rPr>
          <w:b/>
        </w:rPr>
        <w:lastRenderedPageBreak/>
        <w:t>Comunicación con sus PTCS</w:t>
      </w:r>
      <w:bookmarkEnd w:id="8"/>
    </w:p>
    <w:p w:rsidR="00093A21" w:rsidRDefault="00B46043" w:rsidP="00B46043">
      <w:pPr>
        <w:jc w:val="both"/>
      </w:pPr>
      <w:r>
        <w:t xml:space="preserve">En este catálogo se presentan los avisos generados por el RIP y que solo los PTCS miembros de la IES podrán ver. </w:t>
      </w:r>
    </w:p>
    <w:p w:rsidR="00B46043" w:rsidRDefault="00B46043" w:rsidP="00093A21">
      <w:r>
        <w:rPr>
          <w:noProof/>
          <w:lang w:eastAsia="es-MX"/>
        </w:rPr>
        <w:drawing>
          <wp:inline distT="0" distB="0" distL="0" distR="0">
            <wp:extent cx="6309360" cy="1828800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6EA" w:rsidRDefault="00B46043" w:rsidP="00093A21">
      <w:r>
        <w:t>Para registrar un aviso, solo se necesita escribir el título y la descripción del mismo.</w:t>
      </w:r>
    </w:p>
    <w:p w:rsidR="00B46043" w:rsidRDefault="00B46043" w:rsidP="00B46043">
      <w:pPr>
        <w:pStyle w:val="Ttulo1"/>
        <w:rPr>
          <w:b/>
        </w:rPr>
      </w:pPr>
      <w:bookmarkStart w:id="9" w:name="_Toc472587504"/>
      <w:r w:rsidRPr="00B46043">
        <w:rPr>
          <w:b/>
        </w:rPr>
        <w:t>Actualiza datos RIP</w:t>
      </w:r>
      <w:bookmarkEnd w:id="9"/>
    </w:p>
    <w:p w:rsidR="00BA0043" w:rsidRPr="00BA0043" w:rsidRDefault="00BA0043" w:rsidP="003646EA">
      <w:pPr>
        <w:jc w:val="both"/>
      </w:pPr>
      <w:r>
        <w:t xml:space="preserve">Se </w:t>
      </w:r>
      <w:r w:rsidR="00F05F8D">
        <w:t>muestran</w:t>
      </w:r>
      <w:r>
        <w:t xml:space="preserve"> los datos generales de los representantes de la IES como son el RIP, el Rector y el Operativo</w:t>
      </w:r>
      <w:r w:rsidR="003646EA">
        <w:t>, estos datos se pueden modificar pero si la IES cambia alguno de sus representantes es necesario notificarlo al programa.</w:t>
      </w:r>
    </w:p>
    <w:p w:rsidR="00B46043" w:rsidRDefault="00B46043" w:rsidP="00B46043">
      <w:r>
        <w:rPr>
          <w:noProof/>
          <w:lang w:eastAsia="es-MX"/>
        </w:rPr>
        <w:drawing>
          <wp:inline distT="0" distB="0" distL="0" distR="0">
            <wp:extent cx="6324600" cy="1695450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6EA" w:rsidRDefault="00F05F8D" w:rsidP="00F05F8D">
      <w:pPr>
        <w:pStyle w:val="Ttulo1"/>
        <w:rPr>
          <w:b/>
        </w:rPr>
      </w:pPr>
      <w:bookmarkStart w:id="10" w:name="_Toc472587505"/>
      <w:r w:rsidRPr="00F05F8D">
        <w:rPr>
          <w:b/>
        </w:rPr>
        <w:t>Informes de Nuevos PTCS y Ex becarios</w:t>
      </w:r>
      <w:bookmarkEnd w:id="10"/>
    </w:p>
    <w:p w:rsidR="00F05F8D" w:rsidRDefault="00F25582" w:rsidP="00B60167">
      <w:pPr>
        <w:jc w:val="both"/>
      </w:pPr>
      <w:r>
        <w:t>Aquí en el RIP podrá ver la lista completa de profesores, dentro de la IES, que han llenado y cerrado su informe final ya sea de “Apoyo a la incorporación de Nuevos PTCS” o de “Apoyo a la reincorporación de Ex Becarios”.</w:t>
      </w:r>
    </w:p>
    <w:p w:rsidR="00F25582" w:rsidRDefault="00F25582" w:rsidP="00B60167">
      <w:pPr>
        <w:jc w:val="both"/>
      </w:pPr>
      <w:r>
        <w:t>En la lista solo aparece el nombre del profesor y el Link para acceder a su informe.</w:t>
      </w:r>
    </w:p>
    <w:p w:rsidR="00F25582" w:rsidRDefault="00F25582" w:rsidP="00F05F8D">
      <w:r>
        <w:rPr>
          <w:noProof/>
          <w:lang w:eastAsia="es-MX"/>
        </w:rPr>
        <w:drawing>
          <wp:inline distT="0" distB="0" distL="0" distR="0">
            <wp:extent cx="6309360" cy="1097280"/>
            <wp:effectExtent l="0" t="0" r="0" b="762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AB9" w:rsidRDefault="00394AB9" w:rsidP="00F05F8D"/>
    <w:sectPr w:rsidR="00394AB9" w:rsidSect="000D6C03">
      <w:headerReference w:type="default" r:id="rId27"/>
      <w:footerReference w:type="default" r:id="rId2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25E" w:rsidRDefault="0052525E" w:rsidP="000D6C03">
      <w:pPr>
        <w:spacing w:after="0" w:line="240" w:lineRule="auto"/>
      </w:pPr>
      <w:r>
        <w:separator/>
      </w:r>
    </w:p>
  </w:endnote>
  <w:endnote w:type="continuationSeparator" w:id="0">
    <w:p w:rsidR="0052525E" w:rsidRDefault="0052525E" w:rsidP="000D6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32203"/>
      <w:docPartObj>
        <w:docPartGallery w:val="Page Numbers (Bottom of Page)"/>
        <w:docPartUnique/>
      </w:docPartObj>
    </w:sdtPr>
    <w:sdtEndPr/>
    <w:sdtContent>
      <w:p w:rsidR="000D6C03" w:rsidRDefault="000D6C0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AB9" w:rsidRPr="00394AB9">
          <w:rPr>
            <w:noProof/>
            <w:lang w:val="es-ES"/>
          </w:rPr>
          <w:t>8</w:t>
        </w:r>
        <w:r>
          <w:fldChar w:fldCharType="end"/>
        </w:r>
      </w:p>
    </w:sdtContent>
  </w:sdt>
  <w:p w:rsidR="000D6C03" w:rsidRDefault="000D6C0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25E" w:rsidRDefault="0052525E" w:rsidP="000D6C03">
      <w:pPr>
        <w:spacing w:after="0" w:line="240" w:lineRule="auto"/>
      </w:pPr>
      <w:r>
        <w:separator/>
      </w:r>
    </w:p>
  </w:footnote>
  <w:footnote w:type="continuationSeparator" w:id="0">
    <w:p w:rsidR="0052525E" w:rsidRDefault="0052525E" w:rsidP="000D6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C03" w:rsidRDefault="000D6C03" w:rsidP="000D6C03">
    <w:pPr>
      <w:pStyle w:val="Encabezado"/>
    </w:pPr>
    <w:r>
      <w:t xml:space="preserve">Módulo de captura de </w:t>
    </w:r>
    <w:proofErr w:type="spellStart"/>
    <w:r>
      <w:t>curriculum</w:t>
    </w:r>
    <w:proofErr w:type="spellEnd"/>
    <w:r>
      <w:t xml:space="preserve"> y solicitudes PTC</w:t>
    </w:r>
    <w:r>
      <w:tab/>
      <w:t>Versión RIP</w:t>
    </w:r>
    <w:r>
      <w:tab/>
    </w:r>
  </w:p>
  <w:p w:rsidR="000D6C03" w:rsidRDefault="000D6C03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C0A4B" wp14:editId="34D3E0CC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343650" cy="0"/>
              <wp:effectExtent l="0" t="19050" r="19050" b="1905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43650" cy="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155951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45pt" to="499.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" strokecolor="#a5a5a5 [3206]" strokeweight="2.25pt">
              <v:stroke joinstyle="miter"/>
            </v:line>
          </w:pict>
        </mc:Fallback>
      </mc:AlternateContent>
    </w:r>
  </w:p>
  <w:p w:rsidR="000D6C03" w:rsidRDefault="000D6C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136A5"/>
    <w:multiLevelType w:val="hybridMultilevel"/>
    <w:tmpl w:val="901E5F1E"/>
    <w:lvl w:ilvl="0" w:tplc="F0DEF3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4BC9"/>
    <w:multiLevelType w:val="hybridMultilevel"/>
    <w:tmpl w:val="2EB2AD0E"/>
    <w:lvl w:ilvl="0" w:tplc="209A36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03"/>
    <w:rsid w:val="000506E9"/>
    <w:rsid w:val="0005341C"/>
    <w:rsid w:val="00093A21"/>
    <w:rsid w:val="000D2971"/>
    <w:rsid w:val="000D6C03"/>
    <w:rsid w:val="001048F2"/>
    <w:rsid w:val="001819D2"/>
    <w:rsid w:val="00184DAB"/>
    <w:rsid w:val="001A1D32"/>
    <w:rsid w:val="00256C2F"/>
    <w:rsid w:val="002570A7"/>
    <w:rsid w:val="00264DD5"/>
    <w:rsid w:val="0035632C"/>
    <w:rsid w:val="003646EA"/>
    <w:rsid w:val="003731B2"/>
    <w:rsid w:val="00384A7F"/>
    <w:rsid w:val="00394AB9"/>
    <w:rsid w:val="003E7DDC"/>
    <w:rsid w:val="00421A51"/>
    <w:rsid w:val="00463E58"/>
    <w:rsid w:val="0052525E"/>
    <w:rsid w:val="005767CE"/>
    <w:rsid w:val="005913AA"/>
    <w:rsid w:val="005B402C"/>
    <w:rsid w:val="005B6A4A"/>
    <w:rsid w:val="005D4102"/>
    <w:rsid w:val="00606221"/>
    <w:rsid w:val="00655164"/>
    <w:rsid w:val="00674467"/>
    <w:rsid w:val="007D2EB6"/>
    <w:rsid w:val="007F0D10"/>
    <w:rsid w:val="0080032E"/>
    <w:rsid w:val="00815F97"/>
    <w:rsid w:val="00833D5E"/>
    <w:rsid w:val="0086538F"/>
    <w:rsid w:val="00866871"/>
    <w:rsid w:val="00891A7B"/>
    <w:rsid w:val="008939D3"/>
    <w:rsid w:val="008C5C6C"/>
    <w:rsid w:val="008E2862"/>
    <w:rsid w:val="009242DC"/>
    <w:rsid w:val="00991313"/>
    <w:rsid w:val="0099627E"/>
    <w:rsid w:val="009F6B61"/>
    <w:rsid w:val="00A85144"/>
    <w:rsid w:val="00AE2792"/>
    <w:rsid w:val="00B46043"/>
    <w:rsid w:val="00B60167"/>
    <w:rsid w:val="00BA0043"/>
    <w:rsid w:val="00BD2707"/>
    <w:rsid w:val="00C10B41"/>
    <w:rsid w:val="00C856D8"/>
    <w:rsid w:val="00D73AC4"/>
    <w:rsid w:val="00D77868"/>
    <w:rsid w:val="00D77CF6"/>
    <w:rsid w:val="00E662CE"/>
    <w:rsid w:val="00EC70C9"/>
    <w:rsid w:val="00EF0628"/>
    <w:rsid w:val="00F05F8D"/>
    <w:rsid w:val="00F25582"/>
    <w:rsid w:val="00F30892"/>
    <w:rsid w:val="00F31808"/>
    <w:rsid w:val="00F35826"/>
    <w:rsid w:val="00F4613A"/>
    <w:rsid w:val="00F9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6B60F"/>
  <w15:chartTrackingRefBased/>
  <w15:docId w15:val="{3DEE9337-2591-4632-892D-591A655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91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D6C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6C03"/>
  </w:style>
  <w:style w:type="paragraph" w:styleId="Piedepgina">
    <w:name w:val="footer"/>
    <w:basedOn w:val="Normal"/>
    <w:link w:val="PiedepginaCar"/>
    <w:uiPriority w:val="99"/>
    <w:unhideWhenUsed/>
    <w:rsid w:val="000D6C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6C03"/>
  </w:style>
  <w:style w:type="character" w:customStyle="1" w:styleId="Ttulo1Car">
    <w:name w:val="Título 1 Car"/>
    <w:basedOn w:val="Fuentedeprrafopredeter"/>
    <w:link w:val="Ttulo1"/>
    <w:uiPriority w:val="9"/>
    <w:rsid w:val="00991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991313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991313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99131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74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hyperlink" Target="mailto:soportedsa@sep.gob.mx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hyperlink" Target="https://promep.sep.gob.mx/solicitudesv3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s://promepca.sep.gob.mx/solicitudesv3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045B1-FD01-49BA-867A-FC82F66C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1950</TotalTime>
  <Pages>9</Pages>
  <Words>1495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NICANOR CAMARILLO</dc:creator>
  <cp:keywords/>
  <dc:description/>
  <cp:lastModifiedBy>Mauricio Ortega</cp:lastModifiedBy>
  <cp:revision>32</cp:revision>
  <cp:lastPrinted>2017-01-19T17:10:00Z</cp:lastPrinted>
  <dcterms:created xsi:type="dcterms:W3CDTF">2017-01-12T16:01:00Z</dcterms:created>
  <dcterms:modified xsi:type="dcterms:W3CDTF">2017-01-22T19:50:00Z</dcterms:modified>
</cp:coreProperties>
</file>